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4E298" w14:textId="0B752EF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CF11D0">
        <w:t>-</w:t>
      </w:r>
      <w:r w:rsidR="00B34996">
        <w:t>Bis</w:t>
      </w:r>
      <w:r w:rsidRPr="00CE0424">
        <w:tab/>
      </w:r>
      <w:r w:rsidRPr="00CE0424">
        <w:rPr>
          <w:sz w:val="32"/>
          <w:szCs w:val="32"/>
        </w:rPr>
        <w:t>Tdoc R2-1</w:t>
      </w:r>
      <w:r w:rsidR="000151AE">
        <w:rPr>
          <w:sz w:val="32"/>
          <w:szCs w:val="32"/>
        </w:rPr>
        <w:t>80</w:t>
      </w:r>
      <w:r w:rsidR="000E4AB7">
        <w:rPr>
          <w:sz w:val="32"/>
          <w:szCs w:val="32"/>
        </w:rPr>
        <w:t>5359</w:t>
      </w:r>
    </w:p>
    <w:p w14:paraId="11B5C926" w14:textId="77777777"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05F267E3" w14:textId="77777777" w:rsidR="00E90E49" w:rsidRPr="00CE0424" w:rsidRDefault="00E90E49" w:rsidP="00357380">
      <w:pPr>
        <w:pStyle w:val="3GPPHeader"/>
      </w:pPr>
    </w:p>
    <w:p w14:paraId="3F8821F8" w14:textId="460FDB63" w:rsidR="00E90E49" w:rsidRPr="000E4AB7" w:rsidRDefault="00E90E49" w:rsidP="00311702">
      <w:pPr>
        <w:pStyle w:val="3GPPHeader"/>
        <w:rPr>
          <w:sz w:val="22"/>
          <w:szCs w:val="22"/>
          <w:lang w:val="en-US"/>
        </w:rPr>
      </w:pPr>
      <w:r w:rsidRPr="000E4AB7">
        <w:rPr>
          <w:sz w:val="22"/>
          <w:szCs w:val="22"/>
          <w:lang w:val="en-US"/>
        </w:rPr>
        <w:t>Agenda Item:</w:t>
      </w:r>
      <w:r w:rsidRPr="000E4AB7">
        <w:rPr>
          <w:sz w:val="22"/>
          <w:szCs w:val="22"/>
          <w:lang w:val="en-US"/>
        </w:rPr>
        <w:tab/>
      </w:r>
      <w:r w:rsidR="00E55ACB" w:rsidRPr="000E4AB7">
        <w:rPr>
          <w:sz w:val="22"/>
          <w:szCs w:val="22"/>
          <w:lang w:val="en-US"/>
        </w:rPr>
        <w:t>10.4.1.7.3</w:t>
      </w:r>
    </w:p>
    <w:p w14:paraId="648BEAE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6BF8884" w14:textId="65EE871A" w:rsidR="00E90E49" w:rsidRPr="00CE0424" w:rsidRDefault="003D3C45" w:rsidP="00311702">
      <w:pPr>
        <w:pStyle w:val="3GPPHeader"/>
        <w:rPr>
          <w:sz w:val="22"/>
          <w:szCs w:val="22"/>
        </w:rPr>
      </w:pPr>
      <w:r>
        <w:rPr>
          <w:sz w:val="22"/>
          <w:szCs w:val="22"/>
        </w:rPr>
        <w:t>Title:</w:t>
      </w:r>
      <w:r w:rsidR="00E90E49" w:rsidRPr="00CE0424">
        <w:rPr>
          <w:sz w:val="22"/>
          <w:szCs w:val="22"/>
        </w:rPr>
        <w:tab/>
      </w:r>
      <w:r w:rsidR="009271AB">
        <w:rPr>
          <w:sz w:val="22"/>
          <w:szCs w:val="22"/>
        </w:rPr>
        <w:t>Extended TAC discussion</w:t>
      </w:r>
    </w:p>
    <w:p w14:paraId="5CE51FA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F11D0">
        <w:rPr>
          <w:sz w:val="22"/>
          <w:szCs w:val="22"/>
        </w:rPr>
        <w:t>Dis</w:t>
      </w:r>
      <w:bookmarkStart w:id="0" w:name="_GoBack"/>
      <w:bookmarkEnd w:id="0"/>
      <w:r w:rsidRPr="00CF11D0">
        <w:rPr>
          <w:sz w:val="22"/>
          <w:szCs w:val="22"/>
        </w:rPr>
        <w:t>cussion, Decision</w:t>
      </w:r>
    </w:p>
    <w:p w14:paraId="144AFA0B" w14:textId="69DCD093" w:rsidR="00C24345" w:rsidRDefault="00E90E49" w:rsidP="00A2052C">
      <w:pPr>
        <w:pStyle w:val="Heading1"/>
      </w:pPr>
      <w:r w:rsidRPr="00CE0424">
        <w:t>Introduction</w:t>
      </w:r>
    </w:p>
    <w:p w14:paraId="3581A40D" w14:textId="77777777" w:rsidR="00D36A5F" w:rsidRDefault="009271AB" w:rsidP="009271AB">
      <w:pPr>
        <w:pStyle w:val="BodyText"/>
        <w:rPr>
          <w:rFonts w:cs="Arial"/>
          <w:bCs/>
        </w:rPr>
      </w:pPr>
      <w:r>
        <w:t>In RAN2</w:t>
      </w:r>
      <w:r w:rsidR="00D36A5F">
        <w:t>#</w:t>
      </w:r>
      <w:r>
        <w:t xml:space="preserve">101, there an incoming LS from RAN3 </w:t>
      </w:r>
      <w:r>
        <w:fldChar w:fldCharType="begin"/>
      </w:r>
      <w:r>
        <w:instrText xml:space="preserve"> REF _Ref509918939 \r \h </w:instrText>
      </w:r>
      <w:r>
        <w:fldChar w:fldCharType="separate"/>
      </w:r>
      <w:r>
        <w:t>[1]</w:t>
      </w:r>
      <w:r>
        <w:fldChar w:fldCharType="end"/>
      </w:r>
      <w:r>
        <w:t xml:space="preserve"> on </w:t>
      </w:r>
      <w:r>
        <w:rPr>
          <w:rFonts w:cs="Arial"/>
          <w:bCs/>
        </w:rPr>
        <w:t>Extending TAC for NR and NG-RAN</w:t>
      </w:r>
      <w:r w:rsidR="00D36A5F">
        <w:rPr>
          <w:rFonts w:cs="Arial"/>
          <w:bCs/>
        </w:rPr>
        <w:t xml:space="preserve"> was debated</w:t>
      </w:r>
      <w:r>
        <w:rPr>
          <w:rFonts w:cs="Arial"/>
          <w:bCs/>
        </w:rPr>
        <w:t xml:space="preserve">. </w:t>
      </w:r>
      <w:r w:rsidR="00D36A5F">
        <w:rPr>
          <w:rFonts w:cs="Arial"/>
          <w:bCs/>
        </w:rPr>
        <w:t xml:space="preserve">No way forward was </w:t>
      </w:r>
      <w:r w:rsidR="000C437F">
        <w:rPr>
          <w:rFonts w:cs="Arial"/>
          <w:bCs/>
        </w:rPr>
        <w:t>reached,</w:t>
      </w:r>
      <w:r>
        <w:rPr>
          <w:rFonts w:cs="Arial"/>
          <w:bCs/>
        </w:rPr>
        <w:t xml:space="preserve"> and no Reply LS was approved/sent and the conclusion was that RAN2 need to discuss further. </w:t>
      </w:r>
    </w:p>
    <w:p w14:paraId="271A03F3" w14:textId="16C24299" w:rsidR="009271AB" w:rsidRDefault="009271AB" w:rsidP="009271AB">
      <w:pPr>
        <w:pStyle w:val="BodyText"/>
        <w:rPr>
          <w:rFonts w:cs="Arial"/>
          <w:bCs/>
        </w:rPr>
      </w:pPr>
      <w:r>
        <w:rPr>
          <w:rFonts w:cs="Arial"/>
          <w:bCs/>
        </w:rPr>
        <w:t>In addition, and highly related, other agreements on TAC were reached in Athens/RAN2</w:t>
      </w:r>
      <w:r w:rsidR="00D36A5F">
        <w:rPr>
          <w:rFonts w:cs="Arial"/>
          <w:bCs/>
        </w:rPr>
        <w:t>#101</w:t>
      </w:r>
      <w:r>
        <w:rPr>
          <w:rFonts w:cs="Arial"/>
          <w:bCs/>
        </w:rPr>
        <w:t>:</w:t>
      </w:r>
    </w:p>
    <w:p w14:paraId="12D78091" w14:textId="7370DD5B" w:rsidR="009271AB" w:rsidRDefault="009271AB" w:rsidP="009271AB">
      <w:pPr>
        <w:pStyle w:val="BodyText"/>
        <w:rPr>
          <w:rFonts w:cs="Arial"/>
          <w:bCs/>
        </w:rPr>
      </w:pPr>
    </w:p>
    <w:p w14:paraId="4BE8D808" w14:textId="14D3DE40" w:rsidR="009271AB" w:rsidRDefault="009271AB" w:rsidP="009271AB">
      <w:pPr>
        <w:pStyle w:val="BodyText"/>
        <w:rPr>
          <w:rFonts w:cs="Arial"/>
          <w:bCs/>
        </w:rPr>
      </w:pPr>
      <w:r>
        <w:rPr>
          <w:rFonts w:cs="Arial"/>
          <w:bCs/>
        </w:rPr>
        <w:t xml:space="preserve">From a PLMN perspective, it was agreed that: </w:t>
      </w:r>
    </w:p>
    <w:p w14:paraId="63D6862C" w14:textId="77777777" w:rsidR="009271AB" w:rsidRDefault="009271AB" w:rsidP="009271AB">
      <w:pPr>
        <w:pStyle w:val="Doc-text2"/>
        <w:pBdr>
          <w:top w:val="single" w:sz="4" w:space="1" w:color="auto"/>
          <w:left w:val="single" w:sz="4" w:space="4" w:color="auto"/>
          <w:bottom w:val="single" w:sz="4" w:space="1" w:color="auto"/>
          <w:right w:val="single" w:sz="4" w:space="4" w:color="auto"/>
        </w:pBdr>
      </w:pPr>
      <w:r>
        <w:t>Agreements</w:t>
      </w:r>
    </w:p>
    <w:p w14:paraId="37E62E36" w14:textId="77777777" w:rsidR="009271AB" w:rsidRDefault="009271AB" w:rsidP="009271AB">
      <w:pPr>
        <w:pStyle w:val="Doc-text2"/>
        <w:pBdr>
          <w:top w:val="single" w:sz="4" w:space="1" w:color="auto"/>
          <w:left w:val="single" w:sz="4" w:space="4" w:color="auto"/>
          <w:bottom w:val="single" w:sz="4" w:space="1" w:color="auto"/>
          <w:right w:val="single" w:sz="4" w:space="4" w:color="auto"/>
        </w:pBdr>
      </w:pPr>
      <w:r>
        <w:t>1:</w:t>
      </w:r>
      <w:r>
        <w:tab/>
        <w:t xml:space="preserve">Each PLMN can set its own TAC and Cell-ID values for a shared NR cell.  </w:t>
      </w:r>
    </w:p>
    <w:p w14:paraId="1F01FC44" w14:textId="5A8D7B76" w:rsidR="009271AB" w:rsidRDefault="009271AB" w:rsidP="009271AB">
      <w:pPr>
        <w:pStyle w:val="BodyText"/>
        <w:rPr>
          <w:rFonts w:cs="Arial"/>
          <w:bCs/>
        </w:rPr>
      </w:pPr>
    </w:p>
    <w:p w14:paraId="5437218A" w14:textId="6543D14E" w:rsidR="009271AB" w:rsidRPr="00700EC5" w:rsidRDefault="009271AB" w:rsidP="00700EC5">
      <w:pPr>
        <w:pStyle w:val="BodyText"/>
        <w:rPr>
          <w:rFonts w:cs="Arial"/>
          <w:bCs/>
        </w:rPr>
      </w:pPr>
      <w:r>
        <w:rPr>
          <w:rFonts w:cs="Arial"/>
          <w:bCs/>
        </w:rPr>
        <w:t xml:space="preserve">And in relation to LTE/5GC, it was agreed that: </w:t>
      </w:r>
    </w:p>
    <w:p w14:paraId="620E9F69" w14:textId="77777777" w:rsidR="009271AB" w:rsidRDefault="009271AB" w:rsidP="009271AB">
      <w:pPr>
        <w:pStyle w:val="Doc-text2"/>
        <w:pBdr>
          <w:top w:val="single" w:sz="4" w:space="1" w:color="auto"/>
          <w:left w:val="single" w:sz="4" w:space="4" w:color="auto"/>
          <w:bottom w:val="single" w:sz="4" w:space="1" w:color="auto"/>
          <w:right w:val="single" w:sz="4" w:space="4" w:color="auto"/>
        </w:pBdr>
      </w:pPr>
      <w:r>
        <w:t>Agreements:</w:t>
      </w:r>
    </w:p>
    <w:p w14:paraId="66066C77" w14:textId="77777777" w:rsidR="009271AB" w:rsidRDefault="009271AB" w:rsidP="009271AB">
      <w:pPr>
        <w:pStyle w:val="Doc-text2"/>
        <w:pBdr>
          <w:top w:val="single" w:sz="4" w:space="1" w:color="auto"/>
          <w:left w:val="single" w:sz="4" w:space="4" w:color="auto"/>
          <w:bottom w:val="single" w:sz="4" w:space="1" w:color="auto"/>
          <w:right w:val="single" w:sz="4" w:space="4" w:color="auto"/>
        </w:pBdr>
      </w:pPr>
      <w:r>
        <w:t>1</w:t>
      </w:r>
      <w:r>
        <w:tab/>
        <w:t>New TAC field for 5GC will be introduced (separate from TAC for EPC, to enable different TAC value for EPC and 5GC)</w:t>
      </w:r>
    </w:p>
    <w:p w14:paraId="1F7BEB99" w14:textId="77777777" w:rsidR="009271AB" w:rsidRDefault="009271AB" w:rsidP="009271AB">
      <w:pPr>
        <w:pStyle w:val="Doc-text2"/>
        <w:pBdr>
          <w:top w:val="single" w:sz="4" w:space="1" w:color="auto"/>
          <w:left w:val="single" w:sz="4" w:space="4" w:color="auto"/>
          <w:bottom w:val="single" w:sz="4" w:space="1" w:color="auto"/>
          <w:right w:val="single" w:sz="4" w:space="4" w:color="auto"/>
        </w:pBdr>
      </w:pPr>
      <w:r>
        <w:t>2</w:t>
      </w:r>
      <w:r>
        <w:tab/>
      </w:r>
      <w:r w:rsidRPr="006C7B4C">
        <w:t>TAC for 5GC</w:t>
      </w:r>
      <w:r>
        <w:t xml:space="preserve"> can be PLMN specific</w:t>
      </w:r>
    </w:p>
    <w:p w14:paraId="700A024E" w14:textId="2F7E1AC6" w:rsidR="009271AB" w:rsidRDefault="009271AB" w:rsidP="009271AB">
      <w:pPr>
        <w:pStyle w:val="Doc-text2"/>
      </w:pPr>
    </w:p>
    <w:p w14:paraId="13D5E531" w14:textId="455850AA" w:rsidR="009271AB" w:rsidRDefault="009271AB" w:rsidP="009271AB">
      <w:pPr>
        <w:pStyle w:val="BodyText"/>
      </w:pPr>
      <w:r>
        <w:t xml:space="preserve">In connection, this contribution further </w:t>
      </w:r>
      <w:r w:rsidR="000C437F">
        <w:t>analyses</w:t>
      </w:r>
      <w:r>
        <w:t xml:space="preserve"> the above aspects and offer a set of proposals with respect to TAC size. </w:t>
      </w:r>
    </w:p>
    <w:p w14:paraId="642EA242" w14:textId="4AD2898E" w:rsidR="004000E8" w:rsidRDefault="004000E8" w:rsidP="00CE0424">
      <w:pPr>
        <w:pStyle w:val="Heading1"/>
      </w:pPr>
      <w:bookmarkStart w:id="1" w:name="_Ref178064866"/>
      <w:r w:rsidRPr="00CE0424">
        <w:t>Discussion</w:t>
      </w:r>
      <w:bookmarkEnd w:id="1"/>
    </w:p>
    <w:p w14:paraId="671BBE4C" w14:textId="5F77BEC6" w:rsidR="00C15722" w:rsidRPr="00832813" w:rsidRDefault="009271AB" w:rsidP="00474B51">
      <w:r>
        <w:t xml:space="preserve">The LS from RAN3 included the following: </w:t>
      </w:r>
    </w:p>
    <w:p w14:paraId="3A344E9C" w14:textId="5DC4EF43" w:rsidR="00474B51" w:rsidRPr="00CF11D0" w:rsidRDefault="00474B51" w:rsidP="00474B51">
      <w:pPr>
        <w:rPr>
          <w:rFonts w:cs="Arial"/>
          <w:i/>
        </w:rPr>
      </w:pPr>
      <w:r w:rsidRPr="00CF11D0">
        <w:rPr>
          <w:rFonts w:cs="Arial"/>
          <w:i/>
        </w:rPr>
        <w:t>RAN3 has agreed to introduce an extended TAC in NR and NG-RAN, to increase deployment flexibility for operators while maintaining backwards compatibility with existing network deployments.</w:t>
      </w:r>
    </w:p>
    <w:p w14:paraId="03B88114" w14:textId="3F783ADA" w:rsidR="00474B51" w:rsidRDefault="00474B51" w:rsidP="00474B51">
      <w:pPr>
        <w:rPr>
          <w:rFonts w:cs="Arial"/>
          <w:i/>
        </w:rPr>
      </w:pPr>
      <w:r w:rsidRPr="00CF11D0">
        <w:rPr>
          <w:rFonts w:cs="Arial"/>
          <w:i/>
        </w:rPr>
        <w:t>NGAP will support a CHOICE between the legacy TAC (2 octets) and the new extended TAC (3 octets) to be signaled within the TAI. A gNB supporting NR cells may use either the legacy TAC or the new extended TAC, while an en-gNB supporting LTE cells may only use the legacy TAC.</w:t>
      </w:r>
    </w:p>
    <w:p w14:paraId="02768235" w14:textId="2E9D7CCD" w:rsidR="00474B51" w:rsidRDefault="00474B51" w:rsidP="00474B51">
      <w:pPr>
        <w:rPr>
          <w:rFonts w:cs="Arial"/>
          <w:i/>
        </w:rPr>
      </w:pPr>
    </w:p>
    <w:p w14:paraId="43439568" w14:textId="001839D7" w:rsidR="00474B51" w:rsidRDefault="00474B51" w:rsidP="00474B51">
      <w:pPr>
        <w:rPr>
          <w:rFonts w:cs="Arial"/>
        </w:rPr>
      </w:pPr>
      <w:r>
        <w:rPr>
          <w:rFonts w:cs="Arial"/>
        </w:rPr>
        <w:t xml:space="preserve">For LTE connected to 5GC, </w:t>
      </w:r>
      <w:r w:rsidR="00832813">
        <w:rPr>
          <w:rFonts w:cs="Arial"/>
        </w:rPr>
        <w:t xml:space="preserve">RAN3 mentions </w:t>
      </w:r>
      <w:r>
        <w:rPr>
          <w:rFonts w:cs="Arial"/>
        </w:rPr>
        <w:t xml:space="preserve">in the LS that a legacy (2-octet) TAC is used. The rationale for such would be that the air interface in LTE does not need to change at all, the same formats as is used for transmitting the TAC can be kept untouched. However, </w:t>
      </w:r>
      <w:r w:rsidR="00D4697C">
        <w:rPr>
          <w:rFonts w:cs="Arial"/>
        </w:rPr>
        <w:t xml:space="preserve">as highlighted in the introduction, </w:t>
      </w:r>
      <w:r>
        <w:rPr>
          <w:rFonts w:cs="Arial"/>
        </w:rPr>
        <w:t xml:space="preserve">it </w:t>
      </w:r>
      <w:r w:rsidR="00D4697C">
        <w:rPr>
          <w:rFonts w:cs="Arial"/>
        </w:rPr>
        <w:t xml:space="preserve">has been </w:t>
      </w:r>
      <w:r>
        <w:rPr>
          <w:rFonts w:cs="Arial"/>
        </w:rPr>
        <w:t xml:space="preserve">already agreed that TAC can be specific for 5GC and per PLMN, and previous agreements also indicate that there will be specific indications of what PLMN’s that are offered by an ng-eNB and which of those that connect to 5GC, it follows that a TAC indication in an ng-eNB for a PLMN offered through 5GC will anyway be a new information field </w:t>
      </w:r>
      <w:r w:rsidR="005E2B5B">
        <w:rPr>
          <w:rFonts w:cs="Arial"/>
        </w:rPr>
        <w:t xml:space="preserve">i.e. there would be no restriction to define this TAC associated to 5GC with </w:t>
      </w:r>
      <w:r>
        <w:rPr>
          <w:rFonts w:cs="Arial"/>
        </w:rPr>
        <w:t>3 octets</w:t>
      </w:r>
      <w:r w:rsidR="005E2B5B">
        <w:rPr>
          <w:rFonts w:cs="Arial"/>
        </w:rPr>
        <w:t xml:space="preserve">, as </w:t>
      </w:r>
      <w:r w:rsidR="00D62DFD">
        <w:rPr>
          <w:rFonts w:cs="Arial"/>
        </w:rPr>
        <w:t>agreed by RAN3</w:t>
      </w:r>
      <w:r>
        <w:rPr>
          <w:rFonts w:cs="Arial"/>
        </w:rPr>
        <w:t xml:space="preserve">. </w:t>
      </w:r>
    </w:p>
    <w:p w14:paraId="2B40BBD2" w14:textId="6A67EB3C" w:rsidR="00474B51" w:rsidRDefault="00474B51" w:rsidP="00474B51">
      <w:pPr>
        <w:pStyle w:val="Observation"/>
      </w:pPr>
      <w:bookmarkStart w:id="2" w:name="_Toc509921437"/>
      <w:r>
        <w:lastRenderedPageBreak/>
        <w:t>A TAC in LTE connected to 5GC for a given PLMN will be new information, not present in LTE connected to EPC broadcast.</w:t>
      </w:r>
      <w:bookmarkEnd w:id="2"/>
    </w:p>
    <w:p w14:paraId="28965F37" w14:textId="0B05B5B8" w:rsidR="003E3A70" w:rsidRDefault="003E3A70" w:rsidP="00474B51">
      <w:pPr>
        <w:pStyle w:val="BodyText"/>
      </w:pPr>
    </w:p>
    <w:p w14:paraId="63A9C1A3" w14:textId="438511EE" w:rsidR="003E3A70" w:rsidRDefault="00474B51" w:rsidP="00474B51">
      <w:pPr>
        <w:pStyle w:val="BodyText"/>
      </w:pPr>
      <w:r>
        <w:t>When defining a CN registration area, a set of TAC + PLMN’s (TAI</w:t>
      </w:r>
      <w:r w:rsidR="003E3A70">
        <w:t>s</w:t>
      </w:r>
      <w:r>
        <w:t xml:space="preserve">) </w:t>
      </w:r>
      <w:r w:rsidR="003E3A70">
        <w:t>will form a TAI list, which will be how the CN registration area is defined. For 5GC, it is possible to create a CN Registration area including both cells served by ng-eNB (LTE cells) and cells served by gNB (NR cells), thus, there are aspects that suggest advantages in making tracking areas and their indications for both cell types the same</w:t>
      </w:r>
      <w:r w:rsidR="00443453">
        <w:t>, especially considering there is no problem in defining a 3 bytes TAC for LTE/5GC</w:t>
      </w:r>
      <w:r w:rsidR="003E3A70">
        <w:t>.</w:t>
      </w:r>
      <w:r w:rsidR="009918C7">
        <w:t xml:space="preserve"> </w:t>
      </w:r>
      <w:r w:rsidR="009F0436">
        <w:t>Hence, we propose the following:</w:t>
      </w:r>
    </w:p>
    <w:p w14:paraId="76F37977" w14:textId="13BFB209" w:rsidR="003E3A70" w:rsidRDefault="00D62DFD" w:rsidP="009271AB">
      <w:pPr>
        <w:pStyle w:val="Proposal"/>
      </w:pPr>
      <w:bookmarkStart w:id="3" w:name="_Toc509921438"/>
      <w:r>
        <w:t xml:space="preserve">Only use </w:t>
      </w:r>
      <w:r w:rsidR="003E3A70">
        <w:t>a 3-octet TAC for both LTE connected to 5GC and NR</w:t>
      </w:r>
      <w:r w:rsidR="003E3A70" w:rsidRPr="00A04F49">
        <w:t>.</w:t>
      </w:r>
      <w:bookmarkEnd w:id="3"/>
    </w:p>
    <w:p w14:paraId="67C9825D" w14:textId="744024EB" w:rsidR="003E3A70" w:rsidRPr="00A04F49" w:rsidRDefault="003E3A70" w:rsidP="003E3A70">
      <w:pPr>
        <w:pStyle w:val="Proposal"/>
      </w:pPr>
      <w:bookmarkStart w:id="4" w:name="_Toc509921439"/>
      <w:r>
        <w:t xml:space="preserve">Send an LS reply to RAN3 and say that </w:t>
      </w:r>
      <w:r w:rsidR="00D62DFD">
        <w:t xml:space="preserve">it is possible to only use a </w:t>
      </w:r>
      <w:r>
        <w:t>3-octet TAC for all 5GC-related TACs</w:t>
      </w:r>
      <w:r w:rsidRPr="00A04F49">
        <w:t>.</w:t>
      </w:r>
      <w:bookmarkEnd w:id="4"/>
    </w:p>
    <w:p w14:paraId="5CDA2D58" w14:textId="1E388BC8" w:rsidR="003742AC" w:rsidRDefault="003742AC" w:rsidP="00CE0424">
      <w:pPr>
        <w:pStyle w:val="BodyText"/>
      </w:pPr>
    </w:p>
    <w:p w14:paraId="15113F8B" w14:textId="26E2EBDB" w:rsidR="003742AC" w:rsidRPr="00CE0424" w:rsidRDefault="009F0436" w:rsidP="00162AEB">
      <w:pPr>
        <w:pStyle w:val="BodyText"/>
      </w:pPr>
      <w:r>
        <w:t>A DRAFT LS to RAN3 has been can be found in [</w:t>
      </w:r>
      <w:r w:rsidR="009A5F5D">
        <w:t>2</w:t>
      </w:r>
      <w:r>
        <w:t>].</w:t>
      </w:r>
    </w:p>
    <w:p w14:paraId="51BF6E45" w14:textId="77777777" w:rsidR="00C01F33" w:rsidRPr="00CE0424" w:rsidRDefault="00C01F33" w:rsidP="00CE0424">
      <w:pPr>
        <w:pStyle w:val="Heading1"/>
      </w:pPr>
      <w:r w:rsidRPr="00CE0424">
        <w:t>Conclusion</w:t>
      </w:r>
    </w:p>
    <w:p w14:paraId="0209BD91" w14:textId="77777777" w:rsidR="006A7FD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527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ABA0E9C" w14:textId="77777777" w:rsidR="006A7FD0" w:rsidRPr="006A7FD0" w:rsidRDefault="006A7FD0">
      <w:pPr>
        <w:pStyle w:val="TOC1"/>
        <w:rPr>
          <w:rFonts w:asciiTheme="minorHAnsi" w:eastAsiaTheme="minorEastAsia" w:hAnsiTheme="minorHAnsi" w:cstheme="minorBidi"/>
          <w:b w:val="0"/>
          <w:sz w:val="22"/>
          <w:lang w:eastAsia="sv-SE"/>
        </w:rPr>
      </w:pPr>
      <w:r>
        <w:t>Observation 1</w:t>
      </w:r>
      <w:r w:rsidRPr="006A7FD0">
        <w:rPr>
          <w:rFonts w:asciiTheme="minorHAnsi" w:eastAsiaTheme="minorEastAsia" w:hAnsiTheme="minorHAnsi" w:cstheme="minorBidi"/>
          <w:b w:val="0"/>
          <w:sz w:val="22"/>
          <w:lang w:eastAsia="sv-SE"/>
        </w:rPr>
        <w:tab/>
      </w:r>
      <w:r>
        <w:t>A TAC in LTE connected to 5GC for a given PLMN will be new information, not present in LTE connected to EPC broadcast.</w:t>
      </w:r>
    </w:p>
    <w:p w14:paraId="3C08B979" w14:textId="77777777" w:rsidR="008E065E" w:rsidRDefault="008E065E" w:rsidP="008E065E">
      <w:pPr>
        <w:pStyle w:val="BodyText"/>
        <w:rPr>
          <w:b/>
          <w:bCs/>
        </w:rPr>
      </w:pPr>
      <w:r>
        <w:rPr>
          <w:b/>
          <w:bCs/>
        </w:rPr>
        <w:fldChar w:fldCharType="end"/>
      </w:r>
    </w:p>
    <w:p w14:paraId="41F5534E" w14:textId="77777777" w:rsidR="006A7FD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527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B89AA5A" w14:textId="77777777" w:rsidR="006A7FD0" w:rsidRPr="006A7FD0" w:rsidRDefault="006A7FD0">
      <w:pPr>
        <w:pStyle w:val="TOC1"/>
        <w:rPr>
          <w:rFonts w:asciiTheme="minorHAnsi" w:eastAsiaTheme="minorEastAsia" w:hAnsiTheme="minorHAnsi" w:cstheme="minorBidi"/>
          <w:b w:val="0"/>
          <w:sz w:val="22"/>
          <w:lang w:eastAsia="sv-SE"/>
        </w:rPr>
      </w:pPr>
      <w:r>
        <w:t>Proposal 1</w:t>
      </w:r>
      <w:r w:rsidRPr="006A7FD0">
        <w:rPr>
          <w:rFonts w:asciiTheme="minorHAnsi" w:eastAsiaTheme="minorEastAsia" w:hAnsiTheme="minorHAnsi" w:cstheme="minorBidi"/>
          <w:b w:val="0"/>
          <w:sz w:val="22"/>
          <w:lang w:eastAsia="sv-SE"/>
        </w:rPr>
        <w:tab/>
      </w:r>
      <w:r>
        <w:t>Use a 3-octet TAC for both LTE connected to 5GC and NR.</w:t>
      </w:r>
    </w:p>
    <w:p w14:paraId="6B5948C9" w14:textId="77777777" w:rsidR="006A7FD0" w:rsidRPr="006A7FD0" w:rsidRDefault="006A7FD0">
      <w:pPr>
        <w:pStyle w:val="TOC1"/>
        <w:rPr>
          <w:rFonts w:asciiTheme="minorHAnsi" w:eastAsiaTheme="minorEastAsia" w:hAnsiTheme="minorHAnsi" w:cstheme="minorBidi"/>
          <w:b w:val="0"/>
          <w:sz w:val="22"/>
          <w:lang w:eastAsia="sv-SE"/>
        </w:rPr>
      </w:pPr>
      <w:r>
        <w:t>Proposal 2</w:t>
      </w:r>
      <w:r w:rsidRPr="006A7FD0">
        <w:rPr>
          <w:rFonts w:asciiTheme="minorHAnsi" w:eastAsiaTheme="minorEastAsia" w:hAnsiTheme="minorHAnsi" w:cstheme="minorBidi"/>
          <w:b w:val="0"/>
          <w:sz w:val="22"/>
          <w:lang w:eastAsia="sv-SE"/>
        </w:rPr>
        <w:tab/>
      </w:r>
      <w:r>
        <w:t>Send an LS reply to RAN3 and say that preference is towards 3-octet TAC for all 5GC-related TACs.</w:t>
      </w:r>
    </w:p>
    <w:p w14:paraId="14556235" w14:textId="77777777" w:rsidR="008E065E" w:rsidRPr="00CE0424" w:rsidRDefault="008E065E" w:rsidP="008E065E">
      <w:pPr>
        <w:rPr>
          <w:b/>
          <w:bCs/>
        </w:rPr>
      </w:pPr>
      <w:r>
        <w:rPr>
          <w:b/>
          <w:bCs/>
        </w:rPr>
        <w:fldChar w:fldCharType="end"/>
      </w:r>
    </w:p>
    <w:p w14:paraId="05865106" w14:textId="77777777" w:rsidR="00F507D1" w:rsidRPr="00CE0424" w:rsidRDefault="00F507D1" w:rsidP="00CE0424">
      <w:pPr>
        <w:pStyle w:val="Heading1"/>
      </w:pPr>
      <w:bookmarkStart w:id="5" w:name="_In-sequence_SDU_delivery"/>
      <w:bookmarkEnd w:id="5"/>
      <w:r w:rsidRPr="00CE0424">
        <w:t>References</w:t>
      </w:r>
    </w:p>
    <w:p w14:paraId="061B8201" w14:textId="54F184C5" w:rsidR="009271AB" w:rsidRDefault="009271AB" w:rsidP="00311702">
      <w:pPr>
        <w:pStyle w:val="Reference"/>
      </w:pPr>
      <w:bookmarkStart w:id="6" w:name="_Ref509918939"/>
      <w:bookmarkStart w:id="7" w:name="_Ref174151459"/>
      <w:bookmarkStart w:id="8" w:name="_Ref189809556"/>
      <w:r w:rsidRPr="009271AB">
        <w:t>R2-1801726</w:t>
      </w:r>
      <w:r>
        <w:t>, LS on Extending TAC for NR and NG-RAN</w:t>
      </w:r>
      <w:bookmarkEnd w:id="6"/>
      <w:r w:rsidRPr="00CE0424">
        <w:t xml:space="preserve"> </w:t>
      </w:r>
    </w:p>
    <w:bookmarkEnd w:id="7"/>
    <w:bookmarkEnd w:id="8"/>
    <w:p w14:paraId="5A38CFF3" w14:textId="1D73F12F" w:rsidR="003A7EF3" w:rsidRPr="00CE0424" w:rsidRDefault="009A5F5D" w:rsidP="009A5F5D">
      <w:pPr>
        <w:pStyle w:val="Reference"/>
      </w:pPr>
      <w:r w:rsidRPr="00CF11D0">
        <w:t>R2-</w:t>
      </w:r>
      <w:r w:rsidR="00EB7B5F" w:rsidRPr="00CF11D0">
        <w:t>1805360</w:t>
      </w:r>
      <w:r w:rsidRPr="00CF11D0">
        <w:t>,</w:t>
      </w:r>
      <w:r>
        <w:t xml:space="preserve"> DRAFT </w:t>
      </w:r>
      <w:r w:rsidRPr="009A5F5D">
        <w:t>LS reply on extended TAC (from RAN3)</w:t>
      </w:r>
      <w:r>
        <w:t>, Ericsson, 3GPP TSG-RAN WG2 #101Bi</w:t>
      </w:r>
      <w:r w:rsidR="00EB7B5F">
        <w:t>s</w:t>
      </w:r>
      <w:r>
        <w:t>, Sanya, P.R. of China, 16th – 20th April 2018</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88162" w14:textId="77777777" w:rsidR="00A02659" w:rsidRDefault="00A02659">
      <w:r>
        <w:separator/>
      </w:r>
    </w:p>
  </w:endnote>
  <w:endnote w:type="continuationSeparator" w:id="0">
    <w:p w14:paraId="1F6D387B" w14:textId="77777777" w:rsidR="00A02659" w:rsidRDefault="00A0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DD632" w14:textId="1905C37F" w:rsidR="00571626" w:rsidRDefault="005716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158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158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55525" w14:textId="77777777" w:rsidR="00A02659" w:rsidRDefault="00A02659">
      <w:r>
        <w:separator/>
      </w:r>
    </w:p>
  </w:footnote>
  <w:footnote w:type="continuationSeparator" w:id="0">
    <w:p w14:paraId="2E741B79" w14:textId="77777777" w:rsidR="00A02659" w:rsidRDefault="00A0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90A3" w14:textId="77777777" w:rsidR="00571626" w:rsidRDefault="005716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27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678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37F"/>
    <w:rsid w:val="000D0D07"/>
    <w:rsid w:val="000D4797"/>
    <w:rsid w:val="000E0527"/>
    <w:rsid w:val="000E1E92"/>
    <w:rsid w:val="000E4AB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AE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B1A"/>
    <w:rsid w:val="00225C54"/>
    <w:rsid w:val="00230765"/>
    <w:rsid w:val="002319E4"/>
    <w:rsid w:val="00235632"/>
    <w:rsid w:val="00235872"/>
    <w:rsid w:val="00241559"/>
    <w:rsid w:val="002435B3"/>
    <w:rsid w:val="002458EB"/>
    <w:rsid w:val="002500C8"/>
    <w:rsid w:val="00256492"/>
    <w:rsid w:val="00257543"/>
    <w:rsid w:val="002617E7"/>
    <w:rsid w:val="00262A2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DE6"/>
    <w:rsid w:val="002D7637"/>
    <w:rsid w:val="002E17F2"/>
    <w:rsid w:val="002E7CAE"/>
    <w:rsid w:val="002F2771"/>
    <w:rsid w:val="002F37A9"/>
    <w:rsid w:val="002F5277"/>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5D31"/>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A7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B2B"/>
    <w:rsid w:val="00421105"/>
    <w:rsid w:val="004242F4"/>
    <w:rsid w:val="00427248"/>
    <w:rsid w:val="00437447"/>
    <w:rsid w:val="00441A92"/>
    <w:rsid w:val="00443453"/>
    <w:rsid w:val="00444F56"/>
    <w:rsid w:val="00446488"/>
    <w:rsid w:val="004517AA"/>
    <w:rsid w:val="00452CAC"/>
    <w:rsid w:val="00457565"/>
    <w:rsid w:val="00457B71"/>
    <w:rsid w:val="004669E2"/>
    <w:rsid w:val="00470C31"/>
    <w:rsid w:val="004734D0"/>
    <w:rsid w:val="00474B51"/>
    <w:rsid w:val="0047556B"/>
    <w:rsid w:val="00477768"/>
    <w:rsid w:val="00483311"/>
    <w:rsid w:val="00485657"/>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BA6"/>
    <w:rsid w:val="004F4DA3"/>
    <w:rsid w:val="00506557"/>
    <w:rsid w:val="0050677A"/>
    <w:rsid w:val="005108D8"/>
    <w:rsid w:val="005116F9"/>
    <w:rsid w:val="005153A7"/>
    <w:rsid w:val="005219CF"/>
    <w:rsid w:val="00534B59"/>
    <w:rsid w:val="00536759"/>
    <w:rsid w:val="00537C62"/>
    <w:rsid w:val="00546970"/>
    <w:rsid w:val="00554E19"/>
    <w:rsid w:val="0056121F"/>
    <w:rsid w:val="00571626"/>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2B5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B89"/>
    <w:rsid w:val="006A5E28"/>
    <w:rsid w:val="006A697B"/>
    <w:rsid w:val="006A7AFF"/>
    <w:rsid w:val="006A7FD0"/>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C5"/>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F22"/>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813"/>
    <w:rsid w:val="008376AC"/>
    <w:rsid w:val="008444E8"/>
    <w:rsid w:val="00844E80"/>
    <w:rsid w:val="00846FE7"/>
    <w:rsid w:val="00854F97"/>
    <w:rsid w:val="00856911"/>
    <w:rsid w:val="00861D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72D"/>
    <w:rsid w:val="009139D9"/>
    <w:rsid w:val="00914AD8"/>
    <w:rsid w:val="00914DB8"/>
    <w:rsid w:val="00916079"/>
    <w:rsid w:val="00917CE9"/>
    <w:rsid w:val="00920BF2"/>
    <w:rsid w:val="00922010"/>
    <w:rsid w:val="009271AB"/>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8C7"/>
    <w:rsid w:val="00994DCA"/>
    <w:rsid w:val="009960EC"/>
    <w:rsid w:val="009970DD"/>
    <w:rsid w:val="009A0FBA"/>
    <w:rsid w:val="009A1601"/>
    <w:rsid w:val="009A462D"/>
    <w:rsid w:val="009A5CBA"/>
    <w:rsid w:val="009A5F5D"/>
    <w:rsid w:val="009B1F30"/>
    <w:rsid w:val="009B3AC2"/>
    <w:rsid w:val="009B4DF4"/>
    <w:rsid w:val="009B564E"/>
    <w:rsid w:val="009B7E87"/>
    <w:rsid w:val="009C403E"/>
    <w:rsid w:val="009D4FF0"/>
    <w:rsid w:val="009D703C"/>
    <w:rsid w:val="009D718F"/>
    <w:rsid w:val="009E068F"/>
    <w:rsid w:val="009E14E0"/>
    <w:rsid w:val="009E35DB"/>
    <w:rsid w:val="009E47A3"/>
    <w:rsid w:val="009F0436"/>
    <w:rsid w:val="009F08F3"/>
    <w:rsid w:val="009F344F"/>
    <w:rsid w:val="00A0265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2FE"/>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B0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722"/>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1D0"/>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A5F"/>
    <w:rsid w:val="00D36E71"/>
    <w:rsid w:val="00D37D87"/>
    <w:rsid w:val="00D40B33"/>
    <w:rsid w:val="00D4318F"/>
    <w:rsid w:val="00D438BF"/>
    <w:rsid w:val="00D440F8"/>
    <w:rsid w:val="00D4697C"/>
    <w:rsid w:val="00D50109"/>
    <w:rsid w:val="00D50F97"/>
    <w:rsid w:val="00D546FF"/>
    <w:rsid w:val="00D55AD5"/>
    <w:rsid w:val="00D576CA"/>
    <w:rsid w:val="00D61AF5"/>
    <w:rsid w:val="00D62DF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CB2"/>
    <w:rsid w:val="00DB0A9F"/>
    <w:rsid w:val="00DB377D"/>
    <w:rsid w:val="00DC2D36"/>
    <w:rsid w:val="00DC53EF"/>
    <w:rsid w:val="00DE5608"/>
    <w:rsid w:val="00DE58D0"/>
    <w:rsid w:val="00DE654F"/>
    <w:rsid w:val="00DF0B6E"/>
    <w:rsid w:val="00DF158B"/>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3C7"/>
    <w:rsid w:val="00E446F1"/>
    <w:rsid w:val="00E46886"/>
    <w:rsid w:val="00E47AEF"/>
    <w:rsid w:val="00E53B75"/>
    <w:rsid w:val="00E54E3B"/>
    <w:rsid w:val="00E55AC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B5F"/>
    <w:rsid w:val="00EC27C6"/>
    <w:rsid w:val="00EC4207"/>
    <w:rsid w:val="00EC5653"/>
    <w:rsid w:val="00EC71CE"/>
    <w:rsid w:val="00ED1006"/>
    <w:rsid w:val="00EF18FE"/>
    <w:rsid w:val="00EF25D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D8529"/>
  <w15:chartTrackingRefBased/>
  <w15:docId w15:val="{2B89F009-F263-4E6E-80F5-6C35EDC52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4A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E4A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E4A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4AB7"/>
    <w:pPr>
      <w:numPr>
        <w:ilvl w:val="2"/>
      </w:numPr>
      <w:spacing w:before="120"/>
      <w:outlineLvl w:val="2"/>
    </w:pPr>
    <w:rPr>
      <w:sz w:val="28"/>
      <w:szCs w:val="28"/>
    </w:rPr>
  </w:style>
  <w:style w:type="paragraph" w:styleId="Heading4">
    <w:name w:val="heading 4"/>
    <w:basedOn w:val="Heading3"/>
    <w:next w:val="Normal"/>
    <w:qFormat/>
    <w:rsid w:val="000E4AB7"/>
    <w:pPr>
      <w:numPr>
        <w:ilvl w:val="3"/>
      </w:numPr>
      <w:outlineLvl w:val="3"/>
    </w:pPr>
    <w:rPr>
      <w:sz w:val="24"/>
      <w:szCs w:val="24"/>
    </w:rPr>
  </w:style>
  <w:style w:type="paragraph" w:styleId="Heading5">
    <w:name w:val="heading 5"/>
    <w:basedOn w:val="Heading4"/>
    <w:next w:val="Normal"/>
    <w:qFormat/>
    <w:rsid w:val="000E4AB7"/>
    <w:pPr>
      <w:numPr>
        <w:ilvl w:val="4"/>
      </w:numPr>
      <w:outlineLvl w:val="4"/>
    </w:pPr>
    <w:rPr>
      <w:sz w:val="22"/>
      <w:szCs w:val="22"/>
    </w:rPr>
  </w:style>
  <w:style w:type="paragraph" w:styleId="Heading6">
    <w:name w:val="heading 6"/>
    <w:basedOn w:val="Normal"/>
    <w:next w:val="Normal"/>
    <w:qFormat/>
    <w:rsid w:val="000E4AB7"/>
    <w:pPr>
      <w:keepNext/>
      <w:keepLines/>
      <w:numPr>
        <w:ilvl w:val="5"/>
        <w:numId w:val="1"/>
      </w:numPr>
      <w:spacing w:before="120"/>
      <w:outlineLvl w:val="5"/>
    </w:pPr>
    <w:rPr>
      <w:rFonts w:cs="Arial"/>
    </w:rPr>
  </w:style>
  <w:style w:type="paragraph" w:styleId="Heading7">
    <w:name w:val="heading 7"/>
    <w:basedOn w:val="Normal"/>
    <w:next w:val="Normal"/>
    <w:qFormat/>
    <w:rsid w:val="000E4AB7"/>
    <w:pPr>
      <w:keepNext/>
      <w:keepLines/>
      <w:numPr>
        <w:ilvl w:val="6"/>
        <w:numId w:val="1"/>
      </w:numPr>
      <w:spacing w:before="120"/>
      <w:outlineLvl w:val="6"/>
    </w:pPr>
    <w:rPr>
      <w:rFonts w:cs="Arial"/>
    </w:rPr>
  </w:style>
  <w:style w:type="paragraph" w:styleId="Heading8">
    <w:name w:val="heading 8"/>
    <w:basedOn w:val="Heading7"/>
    <w:next w:val="Normal"/>
    <w:qFormat/>
    <w:rsid w:val="000E4AB7"/>
    <w:pPr>
      <w:numPr>
        <w:ilvl w:val="7"/>
      </w:numPr>
      <w:outlineLvl w:val="7"/>
    </w:pPr>
  </w:style>
  <w:style w:type="paragraph" w:styleId="Heading9">
    <w:name w:val="heading 9"/>
    <w:basedOn w:val="Heading8"/>
    <w:next w:val="Normal"/>
    <w:qFormat/>
    <w:rsid w:val="000E4A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E4AB7"/>
    <w:pPr>
      <w:spacing w:before="180"/>
      <w:ind w:left="2693" w:hanging="2693"/>
    </w:pPr>
    <w:rPr>
      <w:b w:val="0"/>
      <w:bCs/>
    </w:rPr>
  </w:style>
  <w:style w:type="paragraph" w:styleId="TOC1">
    <w:name w:val="toc 1"/>
    <w:aliases w:val="Observation TOC2"/>
    <w:uiPriority w:val="39"/>
    <w:rsid w:val="000E4A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E4AB7"/>
    <w:pPr>
      <w:keepNext/>
      <w:keepLines/>
      <w:spacing w:before="180"/>
      <w:jc w:val="center"/>
    </w:pPr>
  </w:style>
  <w:style w:type="paragraph" w:styleId="Caption">
    <w:name w:val="caption"/>
    <w:basedOn w:val="Normal"/>
    <w:next w:val="Normal"/>
    <w:qFormat/>
    <w:rsid w:val="000E4AB7"/>
    <w:pPr>
      <w:spacing w:after="240"/>
      <w:jc w:val="center"/>
    </w:pPr>
    <w:rPr>
      <w:b/>
      <w:bCs/>
    </w:rPr>
  </w:style>
  <w:style w:type="paragraph" w:styleId="TOC5">
    <w:name w:val="toc 5"/>
    <w:aliases w:val="Observation TOC"/>
    <w:basedOn w:val="TOC4"/>
    <w:semiHidden/>
    <w:rsid w:val="000E4AB7"/>
    <w:pPr>
      <w:tabs>
        <w:tab w:val="right" w:pos="1701"/>
      </w:tabs>
      <w:ind w:left="1701" w:hanging="1701"/>
    </w:pPr>
  </w:style>
  <w:style w:type="paragraph" w:styleId="TOC4">
    <w:name w:val="toc 4"/>
    <w:basedOn w:val="TOC3"/>
    <w:semiHidden/>
    <w:rsid w:val="000E4AB7"/>
    <w:pPr>
      <w:ind w:left="1418" w:hanging="1418"/>
    </w:pPr>
  </w:style>
  <w:style w:type="paragraph" w:styleId="TOC3">
    <w:name w:val="toc 3"/>
    <w:basedOn w:val="TOC2"/>
    <w:semiHidden/>
    <w:rsid w:val="000E4AB7"/>
    <w:pPr>
      <w:ind w:left="1134" w:hanging="1134"/>
    </w:pPr>
  </w:style>
  <w:style w:type="paragraph" w:styleId="TOC2">
    <w:name w:val="toc 2"/>
    <w:basedOn w:val="TOC1"/>
    <w:semiHidden/>
    <w:rsid w:val="000E4AB7"/>
    <w:pPr>
      <w:keepNext w:val="0"/>
      <w:spacing w:before="0"/>
      <w:ind w:left="851" w:hanging="851"/>
    </w:pPr>
    <w:rPr>
      <w:szCs w:val="20"/>
    </w:rPr>
  </w:style>
  <w:style w:type="paragraph" w:styleId="Index2">
    <w:name w:val="index 2"/>
    <w:basedOn w:val="Index1"/>
    <w:semiHidden/>
    <w:rsid w:val="000E4AB7"/>
    <w:pPr>
      <w:ind w:left="284"/>
    </w:pPr>
  </w:style>
  <w:style w:type="paragraph" w:styleId="Index1">
    <w:name w:val="index 1"/>
    <w:basedOn w:val="Normal"/>
    <w:semiHidden/>
    <w:rsid w:val="000E4AB7"/>
    <w:pPr>
      <w:keepLines/>
      <w:spacing w:after="0"/>
    </w:pPr>
  </w:style>
  <w:style w:type="paragraph" w:styleId="DocumentMap">
    <w:name w:val="Document Map"/>
    <w:basedOn w:val="Normal"/>
    <w:semiHidden/>
    <w:rsid w:val="000E4AB7"/>
    <w:pPr>
      <w:shd w:val="clear" w:color="auto" w:fill="000080"/>
    </w:pPr>
    <w:rPr>
      <w:rFonts w:ascii="Tahoma" w:hAnsi="Tahoma" w:cs="Tahoma"/>
    </w:rPr>
  </w:style>
  <w:style w:type="paragraph" w:styleId="ListNumber2">
    <w:name w:val="List Number 2"/>
    <w:basedOn w:val="ListNumber"/>
    <w:rsid w:val="000E4AB7"/>
    <w:pPr>
      <w:ind w:left="851"/>
    </w:pPr>
  </w:style>
  <w:style w:type="paragraph" w:styleId="ListNumber">
    <w:name w:val="List Number"/>
    <w:basedOn w:val="List"/>
    <w:rsid w:val="000E4AB7"/>
  </w:style>
  <w:style w:type="paragraph" w:styleId="List">
    <w:name w:val="List"/>
    <w:basedOn w:val="Normal"/>
    <w:rsid w:val="000E4AB7"/>
    <w:pPr>
      <w:ind w:left="568" w:hanging="284"/>
    </w:pPr>
  </w:style>
  <w:style w:type="paragraph" w:styleId="Header">
    <w:name w:val="header"/>
    <w:rsid w:val="000E4A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E4AB7"/>
    <w:rPr>
      <w:b/>
      <w:bCs/>
      <w:position w:val="6"/>
      <w:sz w:val="16"/>
      <w:szCs w:val="16"/>
    </w:rPr>
  </w:style>
  <w:style w:type="paragraph" w:styleId="FootnoteText">
    <w:name w:val="footnote text"/>
    <w:basedOn w:val="Normal"/>
    <w:semiHidden/>
    <w:rsid w:val="000E4AB7"/>
    <w:pPr>
      <w:keepLines/>
      <w:spacing w:after="0"/>
      <w:ind w:left="454" w:hanging="454"/>
    </w:pPr>
    <w:rPr>
      <w:sz w:val="16"/>
      <w:szCs w:val="16"/>
    </w:rPr>
  </w:style>
  <w:style w:type="paragraph" w:customStyle="1" w:styleId="3GPPHeader">
    <w:name w:val="3GPP_Header"/>
    <w:basedOn w:val="Normal"/>
    <w:rsid w:val="000E4AB7"/>
    <w:pPr>
      <w:tabs>
        <w:tab w:val="left" w:pos="1701"/>
        <w:tab w:val="right" w:pos="9639"/>
      </w:tabs>
      <w:spacing w:after="240"/>
    </w:pPr>
    <w:rPr>
      <w:b/>
      <w:sz w:val="24"/>
    </w:rPr>
  </w:style>
  <w:style w:type="paragraph" w:styleId="TOC9">
    <w:name w:val="toc 9"/>
    <w:basedOn w:val="TOC8"/>
    <w:semiHidden/>
    <w:rsid w:val="000E4AB7"/>
    <w:pPr>
      <w:ind w:left="1418" w:hanging="1418"/>
    </w:pPr>
  </w:style>
  <w:style w:type="paragraph" w:styleId="TOC6">
    <w:name w:val="toc 6"/>
    <w:basedOn w:val="TOC5"/>
    <w:next w:val="Normal"/>
    <w:semiHidden/>
    <w:rsid w:val="000E4AB7"/>
    <w:pPr>
      <w:ind w:left="1985" w:hanging="1985"/>
    </w:pPr>
  </w:style>
  <w:style w:type="paragraph" w:styleId="TOC7">
    <w:name w:val="toc 7"/>
    <w:basedOn w:val="TOC6"/>
    <w:next w:val="Normal"/>
    <w:semiHidden/>
    <w:rsid w:val="000E4AB7"/>
    <w:pPr>
      <w:ind w:left="2268" w:hanging="2268"/>
    </w:pPr>
  </w:style>
  <w:style w:type="paragraph" w:styleId="ListBullet2">
    <w:name w:val="List Bullet 2"/>
    <w:basedOn w:val="ListBullet"/>
    <w:rsid w:val="000E4AB7"/>
    <w:pPr>
      <w:numPr>
        <w:numId w:val="6"/>
      </w:numPr>
    </w:pPr>
  </w:style>
  <w:style w:type="paragraph" w:styleId="ListBullet">
    <w:name w:val="List Bullet"/>
    <w:basedOn w:val="BodyText"/>
    <w:rsid w:val="000E4AB7"/>
    <w:pPr>
      <w:numPr>
        <w:numId w:val="5"/>
      </w:numPr>
    </w:pPr>
  </w:style>
  <w:style w:type="paragraph" w:styleId="ListBullet3">
    <w:name w:val="List Bullet 3"/>
    <w:basedOn w:val="ListBullet2"/>
    <w:rsid w:val="000E4AB7"/>
    <w:pPr>
      <w:numPr>
        <w:numId w:val="7"/>
      </w:numPr>
    </w:pPr>
  </w:style>
  <w:style w:type="paragraph" w:customStyle="1" w:styleId="EQ">
    <w:name w:val="EQ"/>
    <w:basedOn w:val="Normal"/>
    <w:next w:val="Normal"/>
    <w:rsid w:val="000E4AB7"/>
    <w:pPr>
      <w:keepLines/>
      <w:tabs>
        <w:tab w:val="center" w:pos="4536"/>
        <w:tab w:val="right" w:pos="9072"/>
      </w:tabs>
      <w:spacing w:after="180"/>
      <w:jc w:val="left"/>
    </w:pPr>
    <w:rPr>
      <w:noProof/>
      <w:lang w:eastAsia="en-US"/>
    </w:rPr>
  </w:style>
  <w:style w:type="paragraph" w:styleId="List2">
    <w:name w:val="List 2"/>
    <w:basedOn w:val="List"/>
    <w:rsid w:val="000E4AB7"/>
    <w:pPr>
      <w:ind w:left="851"/>
    </w:pPr>
  </w:style>
  <w:style w:type="paragraph" w:styleId="List3">
    <w:name w:val="List 3"/>
    <w:basedOn w:val="List2"/>
    <w:rsid w:val="000E4AB7"/>
    <w:pPr>
      <w:ind w:left="1135"/>
    </w:pPr>
  </w:style>
  <w:style w:type="paragraph" w:styleId="List4">
    <w:name w:val="List 4"/>
    <w:basedOn w:val="List3"/>
    <w:rsid w:val="000E4AB7"/>
    <w:pPr>
      <w:ind w:left="1418"/>
    </w:pPr>
  </w:style>
  <w:style w:type="paragraph" w:styleId="List5">
    <w:name w:val="List 5"/>
    <w:basedOn w:val="List4"/>
    <w:rsid w:val="000E4AB7"/>
    <w:pPr>
      <w:ind w:left="1702"/>
    </w:pPr>
  </w:style>
  <w:style w:type="paragraph" w:customStyle="1" w:styleId="EditorsNote">
    <w:name w:val="Editor's Note"/>
    <w:basedOn w:val="Normal"/>
    <w:rsid w:val="000E4AB7"/>
    <w:pPr>
      <w:keepLines/>
      <w:spacing w:after="180"/>
      <w:ind w:left="1135" w:hanging="851"/>
      <w:jc w:val="left"/>
    </w:pPr>
    <w:rPr>
      <w:color w:val="FF0000"/>
      <w:lang w:eastAsia="en-US"/>
    </w:rPr>
  </w:style>
  <w:style w:type="paragraph" w:styleId="ListBullet4">
    <w:name w:val="List Bullet 4"/>
    <w:basedOn w:val="ListBullet3"/>
    <w:rsid w:val="000E4AB7"/>
    <w:pPr>
      <w:numPr>
        <w:numId w:val="8"/>
      </w:numPr>
    </w:pPr>
  </w:style>
  <w:style w:type="paragraph" w:styleId="ListBullet5">
    <w:name w:val="List Bullet 5"/>
    <w:basedOn w:val="ListBullet4"/>
    <w:rsid w:val="000E4AB7"/>
    <w:pPr>
      <w:numPr>
        <w:numId w:val="4"/>
      </w:numPr>
    </w:pPr>
  </w:style>
  <w:style w:type="paragraph" w:styleId="Footer">
    <w:name w:val="footer"/>
    <w:basedOn w:val="Header"/>
    <w:semiHidden/>
    <w:rsid w:val="000E4AB7"/>
    <w:pPr>
      <w:jc w:val="center"/>
    </w:pPr>
    <w:rPr>
      <w:i/>
      <w:iCs/>
    </w:rPr>
  </w:style>
  <w:style w:type="paragraph" w:customStyle="1" w:styleId="Reference">
    <w:name w:val="Reference"/>
    <w:basedOn w:val="Normal"/>
    <w:rsid w:val="000E4AB7"/>
    <w:pPr>
      <w:numPr>
        <w:numId w:val="2"/>
      </w:numPr>
    </w:pPr>
  </w:style>
  <w:style w:type="paragraph" w:styleId="BalloonText">
    <w:name w:val="Balloon Text"/>
    <w:basedOn w:val="Normal"/>
    <w:semiHidden/>
    <w:rsid w:val="000E4AB7"/>
    <w:rPr>
      <w:rFonts w:ascii="Tahoma" w:hAnsi="Tahoma" w:cs="Tahoma"/>
      <w:sz w:val="16"/>
      <w:szCs w:val="16"/>
    </w:rPr>
  </w:style>
  <w:style w:type="character" w:styleId="PageNumber">
    <w:name w:val="page number"/>
    <w:basedOn w:val="DefaultParagraphFont"/>
    <w:semiHidden/>
    <w:rsid w:val="000E4AB7"/>
  </w:style>
  <w:style w:type="paragraph" w:styleId="BodyText">
    <w:name w:val="Body Text"/>
    <w:basedOn w:val="Normal"/>
    <w:link w:val="BodyTextChar"/>
    <w:rsid w:val="000E4AB7"/>
  </w:style>
  <w:style w:type="character" w:styleId="Hyperlink">
    <w:name w:val="Hyperlink"/>
    <w:uiPriority w:val="99"/>
    <w:rsid w:val="000E4AB7"/>
    <w:rPr>
      <w:color w:val="0000FF"/>
      <w:u w:val="single"/>
      <w:lang w:val="en-GB"/>
    </w:rPr>
  </w:style>
  <w:style w:type="character" w:styleId="FollowedHyperlink">
    <w:name w:val="FollowedHyperlink"/>
    <w:semiHidden/>
    <w:rsid w:val="000E4AB7"/>
    <w:rPr>
      <w:color w:val="FF0000"/>
      <w:u w:val="single"/>
    </w:rPr>
  </w:style>
  <w:style w:type="character" w:styleId="CommentReference">
    <w:name w:val="annotation reference"/>
    <w:semiHidden/>
    <w:rsid w:val="000E4AB7"/>
    <w:rPr>
      <w:sz w:val="16"/>
      <w:szCs w:val="16"/>
    </w:rPr>
  </w:style>
  <w:style w:type="paragraph" w:styleId="CommentText">
    <w:name w:val="annotation text"/>
    <w:basedOn w:val="Normal"/>
    <w:semiHidden/>
    <w:rsid w:val="000E4AB7"/>
  </w:style>
  <w:style w:type="paragraph" w:styleId="CommentSubject">
    <w:name w:val="annotation subject"/>
    <w:basedOn w:val="CommentText"/>
    <w:next w:val="CommentText"/>
    <w:semiHidden/>
    <w:rsid w:val="000E4AB7"/>
    <w:rPr>
      <w:b/>
      <w:bCs/>
    </w:rPr>
  </w:style>
  <w:style w:type="character" w:customStyle="1" w:styleId="Heading1Char">
    <w:name w:val="Heading 1 Char"/>
    <w:link w:val="Heading1"/>
    <w:rsid w:val="000E4AB7"/>
    <w:rPr>
      <w:rFonts w:ascii="Arial" w:hAnsi="Arial" w:cs="Arial"/>
      <w:sz w:val="36"/>
      <w:szCs w:val="36"/>
      <w:lang w:val="en-GB" w:eastAsia="zh-CN"/>
    </w:rPr>
  </w:style>
  <w:style w:type="paragraph" w:customStyle="1" w:styleId="B1">
    <w:name w:val="B1"/>
    <w:basedOn w:val="List"/>
    <w:rsid w:val="000E4AB7"/>
    <w:pPr>
      <w:spacing w:after="180"/>
      <w:jc w:val="left"/>
    </w:pPr>
    <w:rPr>
      <w:lang w:eastAsia="en-US"/>
    </w:rPr>
  </w:style>
  <w:style w:type="paragraph" w:customStyle="1" w:styleId="B2">
    <w:name w:val="B2"/>
    <w:basedOn w:val="List2"/>
    <w:rsid w:val="000E4AB7"/>
    <w:pPr>
      <w:spacing w:after="180"/>
      <w:jc w:val="left"/>
    </w:pPr>
    <w:rPr>
      <w:lang w:eastAsia="en-US"/>
    </w:rPr>
  </w:style>
  <w:style w:type="paragraph" w:customStyle="1" w:styleId="B3">
    <w:name w:val="B3"/>
    <w:basedOn w:val="List3"/>
    <w:rsid w:val="000E4AB7"/>
    <w:pPr>
      <w:spacing w:after="180"/>
      <w:jc w:val="left"/>
    </w:pPr>
    <w:rPr>
      <w:lang w:eastAsia="en-US"/>
    </w:rPr>
  </w:style>
  <w:style w:type="paragraph" w:customStyle="1" w:styleId="B4">
    <w:name w:val="B4"/>
    <w:basedOn w:val="List4"/>
    <w:rsid w:val="000E4AB7"/>
    <w:pPr>
      <w:spacing w:after="180"/>
      <w:jc w:val="left"/>
    </w:pPr>
    <w:rPr>
      <w:lang w:eastAsia="en-US"/>
    </w:rPr>
  </w:style>
  <w:style w:type="paragraph" w:customStyle="1" w:styleId="Proposal">
    <w:name w:val="Proposal"/>
    <w:basedOn w:val="Normal"/>
    <w:rsid w:val="000E4AB7"/>
    <w:pPr>
      <w:numPr>
        <w:numId w:val="3"/>
      </w:numPr>
      <w:tabs>
        <w:tab w:val="clear" w:pos="1304"/>
        <w:tab w:val="left" w:pos="1701"/>
      </w:tabs>
      <w:ind w:left="1701" w:hanging="1701"/>
    </w:pPr>
    <w:rPr>
      <w:b/>
      <w:bCs/>
    </w:rPr>
  </w:style>
  <w:style w:type="character" w:customStyle="1" w:styleId="BodyTextChar">
    <w:name w:val="Body Text Char"/>
    <w:link w:val="BodyText"/>
    <w:rsid w:val="000E4AB7"/>
    <w:rPr>
      <w:rFonts w:ascii="Arial" w:hAnsi="Arial"/>
      <w:lang w:val="en-GB" w:eastAsia="zh-CN"/>
    </w:rPr>
  </w:style>
  <w:style w:type="paragraph" w:customStyle="1" w:styleId="B5">
    <w:name w:val="B5"/>
    <w:basedOn w:val="List5"/>
    <w:rsid w:val="000E4AB7"/>
    <w:pPr>
      <w:spacing w:after="180"/>
      <w:jc w:val="left"/>
    </w:pPr>
    <w:rPr>
      <w:lang w:eastAsia="en-US"/>
    </w:rPr>
  </w:style>
  <w:style w:type="paragraph" w:customStyle="1" w:styleId="EX">
    <w:name w:val="EX"/>
    <w:basedOn w:val="Normal"/>
    <w:rsid w:val="000E4AB7"/>
    <w:pPr>
      <w:keepLines/>
      <w:spacing w:after="180"/>
      <w:ind w:left="1702" w:hanging="1418"/>
      <w:jc w:val="left"/>
    </w:pPr>
    <w:rPr>
      <w:lang w:eastAsia="en-US"/>
    </w:rPr>
  </w:style>
  <w:style w:type="paragraph" w:customStyle="1" w:styleId="EW">
    <w:name w:val="EW"/>
    <w:basedOn w:val="EX"/>
    <w:rsid w:val="000E4AB7"/>
    <w:pPr>
      <w:spacing w:after="0"/>
    </w:pPr>
  </w:style>
  <w:style w:type="paragraph" w:customStyle="1" w:styleId="TAL">
    <w:name w:val="TAL"/>
    <w:basedOn w:val="Normal"/>
    <w:rsid w:val="000E4AB7"/>
    <w:pPr>
      <w:keepNext/>
      <w:keepLines/>
      <w:spacing w:after="0"/>
      <w:jc w:val="left"/>
    </w:pPr>
    <w:rPr>
      <w:sz w:val="18"/>
      <w:lang w:eastAsia="en-US"/>
    </w:rPr>
  </w:style>
  <w:style w:type="paragraph" w:customStyle="1" w:styleId="TAC">
    <w:name w:val="TAC"/>
    <w:basedOn w:val="TAL"/>
    <w:rsid w:val="000E4AB7"/>
    <w:pPr>
      <w:jc w:val="center"/>
    </w:pPr>
  </w:style>
  <w:style w:type="paragraph" w:customStyle="1" w:styleId="TAH">
    <w:name w:val="TAH"/>
    <w:basedOn w:val="TAC"/>
    <w:rsid w:val="000E4AB7"/>
    <w:rPr>
      <w:b/>
    </w:rPr>
  </w:style>
  <w:style w:type="paragraph" w:customStyle="1" w:styleId="TAN">
    <w:name w:val="TAN"/>
    <w:basedOn w:val="TAL"/>
    <w:rsid w:val="000E4AB7"/>
    <w:pPr>
      <w:ind w:left="851" w:hanging="851"/>
    </w:pPr>
  </w:style>
  <w:style w:type="paragraph" w:customStyle="1" w:styleId="TAR">
    <w:name w:val="TAR"/>
    <w:basedOn w:val="TAL"/>
    <w:rsid w:val="000E4AB7"/>
    <w:pPr>
      <w:jc w:val="right"/>
    </w:pPr>
  </w:style>
  <w:style w:type="paragraph" w:customStyle="1" w:styleId="TH">
    <w:name w:val="TH"/>
    <w:basedOn w:val="Normal"/>
    <w:rsid w:val="000E4AB7"/>
    <w:pPr>
      <w:keepNext/>
      <w:keepLines/>
      <w:spacing w:before="60" w:after="180"/>
      <w:jc w:val="center"/>
    </w:pPr>
    <w:rPr>
      <w:b/>
      <w:lang w:eastAsia="en-US"/>
    </w:rPr>
  </w:style>
  <w:style w:type="paragraph" w:customStyle="1" w:styleId="TF">
    <w:name w:val="TF"/>
    <w:basedOn w:val="TH"/>
    <w:rsid w:val="000E4AB7"/>
    <w:pPr>
      <w:keepNext w:val="0"/>
      <w:spacing w:before="0" w:after="240"/>
    </w:pPr>
  </w:style>
  <w:style w:type="paragraph" w:customStyle="1" w:styleId="TT">
    <w:name w:val="TT"/>
    <w:basedOn w:val="Heading1"/>
    <w:next w:val="Normal"/>
    <w:rsid w:val="000E4AB7"/>
    <w:pPr>
      <w:numPr>
        <w:numId w:val="0"/>
      </w:numPr>
      <w:ind w:left="1134" w:hanging="1134"/>
      <w:outlineLvl w:val="9"/>
    </w:pPr>
    <w:rPr>
      <w:rFonts w:cs="Times New Roman"/>
      <w:szCs w:val="20"/>
      <w:lang w:eastAsia="en-US"/>
    </w:rPr>
  </w:style>
  <w:style w:type="paragraph" w:customStyle="1" w:styleId="ZA">
    <w:name w:val="ZA"/>
    <w:rsid w:val="000E4A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A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A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E4A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E4AB7"/>
  </w:style>
  <w:style w:type="paragraph" w:customStyle="1" w:styleId="ZH">
    <w:name w:val="ZH"/>
    <w:rsid w:val="000E4A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E4A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E4AB7"/>
    <w:pPr>
      <w:framePr w:hRule="auto" w:wrap="notBeside" w:y="852"/>
    </w:pPr>
    <w:rPr>
      <w:i w:val="0"/>
      <w:sz w:val="40"/>
    </w:rPr>
  </w:style>
  <w:style w:type="paragraph" w:customStyle="1" w:styleId="ZU">
    <w:name w:val="ZU"/>
    <w:rsid w:val="000E4A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AB7"/>
    <w:pPr>
      <w:framePr w:wrap="notBeside" w:y="16161"/>
    </w:pPr>
  </w:style>
  <w:style w:type="paragraph" w:customStyle="1" w:styleId="FP">
    <w:name w:val="FP"/>
    <w:basedOn w:val="Normal"/>
    <w:rsid w:val="000E4AB7"/>
    <w:pPr>
      <w:spacing w:after="0"/>
      <w:jc w:val="left"/>
    </w:pPr>
    <w:rPr>
      <w:lang w:eastAsia="en-US"/>
    </w:rPr>
  </w:style>
  <w:style w:type="paragraph" w:customStyle="1" w:styleId="Observation">
    <w:name w:val="Observation"/>
    <w:basedOn w:val="Proposal"/>
    <w:qFormat/>
    <w:rsid w:val="000E4AB7"/>
    <w:pPr>
      <w:numPr>
        <w:numId w:val="13"/>
      </w:numPr>
      <w:ind w:left="1701" w:hanging="1701"/>
    </w:pPr>
  </w:style>
  <w:style w:type="paragraph" w:styleId="TableofFigures">
    <w:name w:val="table of figures"/>
    <w:basedOn w:val="Normal"/>
    <w:next w:val="Normal"/>
    <w:uiPriority w:val="99"/>
    <w:rsid w:val="000E4AB7"/>
    <w:pPr>
      <w:ind w:left="1418" w:hanging="1418"/>
      <w:jc w:val="left"/>
    </w:pPr>
    <w:rPr>
      <w:b/>
    </w:rPr>
  </w:style>
  <w:style w:type="paragraph" w:customStyle="1" w:styleId="Doc-text2">
    <w:name w:val="Doc-text2"/>
    <w:basedOn w:val="Normal"/>
    <w:link w:val="Doc-text2Char"/>
    <w:qFormat/>
    <w:rsid w:val="000E4AB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E4AB7"/>
    <w:rPr>
      <w:rFonts w:ascii="Arial" w:eastAsia="MS Mincho" w:hAnsi="Arial"/>
      <w:szCs w:val="24"/>
      <w:lang w:val="en-GB" w:eastAsia="en-GB"/>
    </w:rPr>
  </w:style>
  <w:style w:type="paragraph" w:customStyle="1" w:styleId="Doc-title">
    <w:name w:val="Doc-title"/>
    <w:basedOn w:val="Normal"/>
    <w:next w:val="Doc-text2"/>
    <w:link w:val="Doc-titleChar"/>
    <w:qFormat/>
    <w:rsid w:val="009271A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271A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444097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5NUHHDQN7SK2-1476151046-20174</_dlc_DocId>
    <_dlc_DocIdUrl xmlns="f166a696-7b5b-4ccd-9f0c-ffde0cceec81">
      <Url>https://ericsson.sharepoint.com/sites/star/_layouts/15/DocIdRedir.aspx?ID=5NUHHDQN7SK2-1476151046-20174</Url>
      <Description>5NUHHDQN7SK2-1476151046-20174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dcmitype/"/>
    <ds:schemaRef ds:uri="http://purl.org/dc/terms/"/>
    <ds:schemaRef ds:uri="http://schemas.microsoft.com/office/2006/metadata/properties"/>
    <ds:schemaRef ds:uri="d8762117-8292-4133-b1c7-eab5c6487cfd"/>
    <ds:schemaRef ds:uri="http://purl.org/dc/elements/1.1/"/>
    <ds:schemaRef ds:uri="http://schemas.microsoft.com/sharepoint/v4"/>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3E7C47A-F1B0-4AE2-A5D6-9C175EC2A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7B550335-B1A7-4C0E-91C7-A0CA40A5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2008-01-31T16:09:00Z</cp:lastPrinted>
  <dcterms:created xsi:type="dcterms:W3CDTF">2018-04-05T20:12:00Z</dcterms:created>
  <dcterms:modified xsi:type="dcterms:W3CDTF">2018-04-05T20:12:00Z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ab2f80d4-2d06-40c2-90a1-acf06a4901b7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